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CD8" w:rsidRPr="000C60A6" w:rsidRDefault="00957CD8" w:rsidP="00957CD8">
      <w:pPr>
        <w:shd w:val="clear" w:color="auto" w:fill="FFFFFF"/>
        <w:spacing w:before="96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0" w:name="_GoBack"/>
      <w:r w:rsidRPr="000C60A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Лекция </w:t>
      </w:r>
      <w:proofErr w:type="gramStart"/>
      <w:r w:rsidRPr="000C60A6">
        <w:rPr>
          <w:rFonts w:ascii="Times New Roman" w:hAnsi="Times New Roman" w:cs="Times New Roman"/>
          <w:b/>
          <w:bCs/>
          <w:color w:val="000000"/>
          <w:sz w:val="28"/>
          <w:szCs w:val="28"/>
        </w:rPr>
        <w:t>13  Анализ</w:t>
      </w:r>
      <w:proofErr w:type="gramEnd"/>
      <w:r w:rsidRPr="000C60A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и оценка риска</w:t>
      </w:r>
    </w:p>
    <w:bookmarkEnd w:id="0"/>
    <w:p w:rsidR="00957CD8" w:rsidRPr="00957CD8" w:rsidRDefault="00957CD8" w:rsidP="00957CD8">
      <w:pPr>
        <w:shd w:val="clear" w:color="auto" w:fill="FFFFFF"/>
        <w:spacing w:before="9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57CD8" w:rsidRPr="00270A01" w:rsidRDefault="00957CD8" w:rsidP="00957CD8">
      <w:pPr>
        <w:shd w:val="clear" w:color="auto" w:fill="FFFFFF"/>
        <w:spacing w:before="58"/>
        <w:ind w:right="1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Анализ рисков осуществляется для выявления факторов, оп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ределяющих риск, и прогнозирования их проявления.</w:t>
      </w:r>
    </w:p>
    <w:p w:rsidR="00957CD8" w:rsidRPr="00270A01" w:rsidRDefault="00957CD8" w:rsidP="00957CD8">
      <w:pPr>
        <w:shd w:val="clear" w:color="auto" w:fill="FFFFFF"/>
        <w:ind w:right="1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Риски, возникающие в инновационной сфере, зависят от сле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дующих факторов:</w:t>
      </w:r>
    </w:p>
    <w:p w:rsidR="00957CD8" w:rsidRDefault="00957CD8" w:rsidP="00957CD8">
      <w:pPr>
        <w:numPr>
          <w:ilvl w:val="0"/>
          <w:numId w:val="1"/>
        </w:numPr>
        <w:shd w:val="clear" w:color="auto" w:fill="FFFFFF"/>
        <w:tabs>
          <w:tab w:val="left" w:pos="298"/>
        </w:tabs>
        <w:ind w:right="311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ab/>
        <w:t>фундаментальных;</w:t>
      </w:r>
    </w:p>
    <w:p w:rsidR="00957CD8" w:rsidRDefault="00957CD8" w:rsidP="00957CD8">
      <w:pPr>
        <w:numPr>
          <w:ilvl w:val="0"/>
          <w:numId w:val="1"/>
        </w:numPr>
        <w:shd w:val="clear" w:color="auto" w:fill="FFFFFF"/>
        <w:tabs>
          <w:tab w:val="left" w:pos="298"/>
        </w:tabs>
        <w:ind w:right="311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конъюнктурных;</w:t>
      </w:r>
    </w:p>
    <w:p w:rsidR="00957CD8" w:rsidRPr="00270A01" w:rsidRDefault="00957CD8" w:rsidP="00957CD8">
      <w:pPr>
        <w:numPr>
          <w:ilvl w:val="0"/>
          <w:numId w:val="1"/>
        </w:numPr>
        <w:shd w:val="clear" w:color="auto" w:fill="FFFFFF"/>
        <w:tabs>
          <w:tab w:val="left" w:pos="298"/>
        </w:tabs>
        <w:ind w:right="3110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внутренних.</w:t>
      </w:r>
    </w:p>
    <w:p w:rsidR="00957CD8" w:rsidRPr="00270A01" w:rsidRDefault="00957CD8" w:rsidP="00957CD8">
      <w:pPr>
        <w:shd w:val="clear" w:color="auto" w:fill="FFFFFF"/>
        <w:ind w:right="1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Фундаментальные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>факторы рисков определяются экономико-политическими аспектами функционирования мирового сообще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ства и отдельных стран.</w:t>
      </w:r>
    </w:p>
    <w:p w:rsidR="00957CD8" w:rsidRPr="00270A01" w:rsidRDefault="00957CD8" w:rsidP="00957CD8">
      <w:pPr>
        <w:shd w:val="clear" w:color="auto" w:fill="FFFFFF"/>
        <w:spacing w:before="5"/>
        <w:ind w:right="1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Конъюнктурные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>факторы риска связаны с динамикой ры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ночной ситуации на национальном и международном рынках.</w:t>
      </w:r>
    </w:p>
    <w:p w:rsidR="00957CD8" w:rsidRPr="00270A01" w:rsidRDefault="00957CD8" w:rsidP="00957CD8">
      <w:pPr>
        <w:shd w:val="clear" w:color="auto" w:fill="FFFFFF"/>
        <w:ind w:right="1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Внутренние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>факторы риска обусловлены особенностями орга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низационной структуры и возможностями предприятия.</w:t>
      </w:r>
    </w:p>
    <w:p w:rsidR="00957CD8" w:rsidRPr="00270A01" w:rsidRDefault="00957CD8" w:rsidP="00957CD8">
      <w:pPr>
        <w:shd w:val="clear" w:color="auto" w:fill="FFFFFF"/>
        <w:ind w:right="2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Для анализа рисков и прогнозирования развития ситуации используют следующие методы.</w:t>
      </w:r>
    </w:p>
    <w:p w:rsidR="00957CD8" w:rsidRPr="00270A01" w:rsidRDefault="00957CD8" w:rsidP="00957CD8">
      <w:pPr>
        <w:shd w:val="clear" w:color="auto" w:fill="FFFFFF"/>
        <w:spacing w:before="5"/>
        <w:ind w:right="1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Метод аналогий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>основан на анализе информации об ана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логичных проектах, реализованных в аналогичных условиях. При этом выявляются характерные ошибки и потенциальные пробле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мы. На основе результатов анализа составляются сценарии ре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ализации инновационного проекта.</w:t>
      </w:r>
    </w:p>
    <w:p w:rsidR="00957CD8" w:rsidRPr="00270A01" w:rsidRDefault="00957CD8" w:rsidP="00957CD8">
      <w:pPr>
        <w:shd w:val="clear" w:color="auto" w:fill="FFFFFF"/>
        <w:ind w:right="1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Метод «дерева решений»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>используется для выбора наи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лучшего варианта реализации инновационного проекта на ос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нове расчетов вероятностей получения результатов по каждо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му из альтернативных вариантов. При этом строится разветв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ленная схема, отражающая последовательность операций и оценки результатов с учетом вероятностей их достижения.</w:t>
      </w:r>
    </w:p>
    <w:p w:rsidR="00957CD8" w:rsidRPr="00270A01" w:rsidRDefault="00957CD8" w:rsidP="00957CD8">
      <w:pPr>
        <w:shd w:val="clear" w:color="auto" w:fill="FFFFFF"/>
        <w:ind w:right="2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Метод Монте-Карло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>представляет собой изучение ста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тистических данных по реализации аналогичных проектов на ана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логичных предприятиях. Анализ позволяет получить более точную информацию о результативности инновационного процесса, которая служит базой для построения имитационных моделей.</w:t>
      </w:r>
    </w:p>
    <w:p w:rsidR="00957CD8" w:rsidRPr="00270A01" w:rsidRDefault="00957CD8" w:rsidP="00957CD8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Методы экспертных оценок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>основаны на заключениях спе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циалистов-экспертов, оценивающих инновационный проект. Наи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более распространенными экспертными методами являются: балльный метод, метод ранжирования, попарного сравнения и метод </w:t>
      </w:r>
      <w:proofErr w:type="spellStart"/>
      <w:r w:rsidRPr="00270A01">
        <w:rPr>
          <w:rFonts w:ascii="Times New Roman" w:hAnsi="Times New Roman" w:cs="Times New Roman"/>
          <w:color w:val="000000"/>
          <w:sz w:val="28"/>
          <w:szCs w:val="28"/>
        </w:rPr>
        <w:t>Дельфи</w:t>
      </w:r>
      <w:proofErr w:type="spellEnd"/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 Для уменьшения субъективной оценки резуль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тат </w:t>
      </w:r>
      <w:proofErr w:type="gramStart"/>
      <w:r w:rsidRPr="00270A01">
        <w:rPr>
          <w:rFonts w:ascii="Times New Roman" w:hAnsi="Times New Roman" w:cs="Times New Roman"/>
          <w:color w:val="000000"/>
          <w:sz w:val="28"/>
          <w:szCs w:val="28"/>
        </w:rPr>
        <w:t>определяют</w:t>
      </w:r>
      <w:proofErr w:type="gramEnd"/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 как средневзвешенное значение совокупнос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ти экспертных оценок</w:t>
      </w:r>
    </w:p>
    <w:p w:rsidR="00957CD8" w:rsidRPr="00270A01" w:rsidRDefault="00957CD8" w:rsidP="00957CD8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Для принятия решения об инвестировании инновационного проекта проводят количественную оценку уровня риска. Для опи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сания риска используют два показателя: степень риска (вероят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ность возникновения неблагоприятного события) и мера риска (воз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можные потери при возникновении неблагоприятного события).</w:t>
      </w:r>
    </w:p>
    <w:p w:rsidR="00957CD8" w:rsidRPr="00270A01" w:rsidRDefault="00957CD8" w:rsidP="00957CD8">
      <w:pPr>
        <w:shd w:val="clear" w:color="auto" w:fill="FFFFFF"/>
        <w:ind w:right="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Математическая оценка степени риска осуществляется на основе законов нормального распределения (распределение Га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усса). Для оценки вероятности соответствия фактических резуль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татов инновационной деятельности плановым показателям ис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пользуют статистические таблицы стандартного нормального распределения.</w:t>
      </w:r>
    </w:p>
    <w:p w:rsidR="00957CD8" w:rsidRDefault="00957CD8" w:rsidP="00957CD8">
      <w:pPr>
        <w:framePr w:h="456" w:hSpace="10080" w:wrap="notBeside" w:vAnchor="text" w:hAnchor="page" w:x="3862" w:y="1313"/>
        <w:jc w:val="center"/>
      </w:pPr>
      <w:r>
        <w:rPr>
          <w:noProof/>
        </w:rPr>
        <w:lastRenderedPageBreak/>
        <w:drawing>
          <wp:inline distT="0" distB="0" distL="0" distR="0">
            <wp:extent cx="1800225" cy="8096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7CD8" w:rsidRPr="00270A01" w:rsidRDefault="00957CD8" w:rsidP="00957CD8">
      <w:pPr>
        <w:shd w:val="clear" w:color="auto" w:fill="FFFFFF"/>
        <w:ind w:right="1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По показателю </w:t>
      </w:r>
      <w:r w:rsidRPr="00270A01">
        <w:rPr>
          <w:rFonts w:ascii="Times New Roman" w:hAnsi="Times New Roman" w:cs="Times New Roman"/>
          <w:color w:val="000000"/>
          <w:sz w:val="28"/>
          <w:szCs w:val="28"/>
          <w:lang w:val="en-US"/>
        </w:rPr>
        <w:t>z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 — коэффициента нормального распреде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ления из статистических таблиц находят вероятность того, что результат инновационной деятельности будет не хуже задан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ного критического уровня:</w:t>
      </w:r>
    </w:p>
    <w:p w:rsidR="00957CD8" w:rsidRPr="00270A01" w:rsidRDefault="00957CD8" w:rsidP="00957CD8">
      <w:pPr>
        <w:shd w:val="clear" w:color="auto" w:fill="FFFFFF"/>
        <w:spacing w:before="72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где г— критический уровень результата инновации;</w:t>
      </w:r>
    </w:p>
    <w:p w:rsidR="00957CD8" w:rsidRPr="00270A01" w:rsidRDefault="00957CD8" w:rsidP="00957CD8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0A01">
        <w:rPr>
          <w:rFonts w:ascii="Times New Roman" w:hAnsi="Times New Roman" w:cs="Times New Roman"/>
          <w:color w:val="000000"/>
          <w:sz w:val="28"/>
          <w:szCs w:val="28"/>
        </w:rPr>
        <w:t>г</w:t>
      </w:r>
      <w:r w:rsidRPr="00270A0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е</w:t>
      </w:r>
      <w:proofErr w:type="spellEnd"/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 — наиболее ожидаемый результат инновации, рассчиты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вается по формуле математического ожидания:</w:t>
      </w:r>
    </w:p>
    <w:p w:rsidR="00957CD8" w:rsidRPr="00270A01" w:rsidRDefault="00957CD8" w:rsidP="00957CD8">
      <w:pPr>
        <w:spacing w:before="38"/>
        <w:ind w:right="1997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52600" cy="5143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7CD8" w:rsidRPr="00270A01" w:rsidRDefault="00957CD8" w:rsidP="00957CD8">
      <w:pPr>
        <w:shd w:val="clear" w:color="auto" w:fill="FFFFFF"/>
        <w:spacing w:before="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 w:rsidRPr="00270A0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г</w:t>
      </w:r>
      <w:r w:rsidRPr="00270A01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1</w:t>
      </w:r>
      <w:r w:rsidRPr="00270A0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— /-Й возможный результат инновации; </w:t>
      </w:r>
      <w:proofErr w:type="gramStart"/>
      <w:r w:rsidRPr="00270A01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270A0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(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 —</w:t>
      </w:r>
      <w:proofErr w:type="gramEnd"/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 вероятность /-го результата инноваций; &lt;т—дисперсия (рассеивание) — показатель среднеквадра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тичного отклонения</w:t>
      </w:r>
    </w:p>
    <w:p w:rsidR="00957CD8" w:rsidRPr="00270A01" w:rsidRDefault="00957CD8" w:rsidP="00957CD8">
      <w:pPr>
        <w:spacing w:before="14"/>
        <w:ind w:right="1747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62200" cy="571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7CD8" w:rsidRPr="00270A01" w:rsidRDefault="00957CD8" w:rsidP="00957CD8">
      <w:pPr>
        <w:shd w:val="clear" w:color="auto" w:fill="FFFFFF"/>
        <w:spacing w:before="43"/>
        <w:ind w:right="1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По значению </w:t>
      </w:r>
      <w:r w:rsidRPr="00270A01">
        <w:rPr>
          <w:rFonts w:ascii="Times New Roman" w:hAnsi="Times New Roman" w:cs="Times New Roman"/>
          <w:color w:val="000000"/>
          <w:sz w:val="28"/>
          <w:szCs w:val="28"/>
          <w:lang w:val="en-US"/>
        </w:rPr>
        <w:t>z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 из таблиц нормального распределения нахо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дится вероятность риска </w:t>
      </w:r>
      <w:r w:rsidRPr="00270A0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р.</w:t>
      </w:r>
    </w:p>
    <w:p w:rsidR="00957CD8" w:rsidRPr="00270A01" w:rsidRDefault="00957CD8" w:rsidP="00957CD8">
      <w:pPr>
        <w:shd w:val="clear" w:color="auto" w:fill="FFFFFF"/>
        <w:ind w:right="1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Вторая характеристика риска — </w:t>
      </w:r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мера риска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>определяется капиталоемкостью проекта и может быть рассчитана как сумма непосредственных убытков и/или косвенных потерь компании, осуществляющей инновационную деятельность. Прямые убытки определяются по затратам на создание и продвижение ново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введения, а косвенные убытки выражаются в форме упущенной выгоды при коммерциализации новшества.</w:t>
      </w:r>
    </w:p>
    <w:p w:rsidR="00957CD8" w:rsidRPr="00270A01" w:rsidRDefault="00957CD8" w:rsidP="00957CD8">
      <w:pPr>
        <w:shd w:val="clear" w:color="auto" w:fill="FFFFFF"/>
        <w:ind w:right="3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Для количественной оценки меры риска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>можно исполь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зовать два подхода: оценивать либо как наиболее ожидаемый негативный результат, либо как пессимистическую оценку воз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можного результата.</w:t>
      </w:r>
    </w:p>
    <w:p w:rsidR="00957CD8" w:rsidRPr="00270A01" w:rsidRDefault="00957CD8" w:rsidP="00957CD8">
      <w:pPr>
        <w:shd w:val="clear" w:color="auto" w:fill="FFFFFF"/>
        <w:ind w:right="3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В первом случае мера риска рассчитывается как математи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ческое ожидание:</w:t>
      </w:r>
    </w:p>
    <w:p w:rsidR="00957CD8" w:rsidRPr="00270A01" w:rsidRDefault="00957CD8" w:rsidP="00957CD8">
      <w:pPr>
        <w:shd w:val="clear" w:color="auto" w:fill="FFFFFF"/>
        <w:ind w:right="34" w:firstLine="709"/>
        <w:jc w:val="both"/>
        <w:rPr>
          <w:rFonts w:ascii="Times New Roman" w:hAnsi="Times New Roman" w:cs="Times New Roman"/>
          <w:sz w:val="28"/>
          <w:szCs w:val="28"/>
        </w:rPr>
        <w:sectPr w:rsidR="00957CD8" w:rsidRPr="00270A01" w:rsidSect="00654FF1">
          <w:pgSz w:w="11909" w:h="16834"/>
          <w:pgMar w:top="907" w:right="454" w:bottom="720" w:left="1134" w:header="720" w:footer="720" w:gutter="0"/>
          <w:cols w:space="60"/>
          <w:noEndnote/>
        </w:sectPr>
      </w:pPr>
    </w:p>
    <w:p w:rsidR="00957CD8" w:rsidRPr="00270A01" w:rsidRDefault="00957CD8" w:rsidP="00957CD8">
      <w:pPr>
        <w:spacing w:before="58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-1471930</wp:posOffset>
                </wp:positionH>
                <wp:positionV relativeFrom="paragraph">
                  <wp:posOffset>1432560</wp:posOffset>
                </wp:positionV>
                <wp:extent cx="0" cy="1957070"/>
                <wp:effectExtent l="6350" t="13335" r="12700" b="1079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5707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1C8585" id="Прямая соединительная линия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15.9pt,112.8pt" to="-115.9pt,26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" o:allowincell="f" strokeweight=".7pt">
                <w10:wrap anchorx="margin"/>
              </v:line>
            </w:pict>
          </mc:Fallback>
        </mc:AlternateContent>
      </w:r>
      <w:r w:rsidRPr="00270A0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334000" cy="8477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7CD8" w:rsidRPr="00270A01" w:rsidRDefault="00957CD8" w:rsidP="00957CD8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proofErr w:type="spellStart"/>
      <w:r w:rsidRPr="00270A01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270A0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р</w:t>
      </w:r>
      <w:proofErr w:type="spellEnd"/>
      <w:r w:rsidRPr="00270A01">
        <w:rPr>
          <w:rFonts w:ascii="Times New Roman" w:hAnsi="Times New Roman" w:cs="Times New Roman"/>
          <w:color w:val="000000"/>
          <w:sz w:val="28"/>
          <w:szCs w:val="28"/>
        </w:rPr>
        <w:t>— мера риска;</w:t>
      </w:r>
    </w:p>
    <w:p w:rsidR="00957CD8" w:rsidRPr="00270A01" w:rsidRDefault="00957CD8" w:rsidP="00957CD8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270A0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о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 — наиболее ожидаемый результат;</w:t>
      </w:r>
    </w:p>
    <w:p w:rsidR="00957CD8" w:rsidRPr="00270A01" w:rsidRDefault="00957CD8" w:rsidP="00957CD8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0A01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270A0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(</w:t>
      </w:r>
      <w:proofErr w:type="gramEnd"/>
      <w:r w:rsidRPr="00270A01">
        <w:rPr>
          <w:rFonts w:ascii="Times New Roman" w:hAnsi="Times New Roman" w:cs="Times New Roman"/>
          <w:color w:val="000000"/>
          <w:sz w:val="28"/>
          <w:szCs w:val="28"/>
        </w:rPr>
        <w:t>. — возможные потери в ходе /-го проекта;</w:t>
      </w:r>
    </w:p>
    <w:p w:rsidR="00957CD8" w:rsidRPr="00270A01" w:rsidRDefault="00957CD8" w:rsidP="00957CD8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р, — вероятность возникновения потерь в /-м проекте;</w:t>
      </w:r>
    </w:p>
    <w:p w:rsidR="00957CD8" w:rsidRPr="00270A01" w:rsidRDefault="00957CD8" w:rsidP="00957CD8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п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>— количество проектов.</w:t>
      </w:r>
    </w:p>
    <w:p w:rsidR="00957CD8" w:rsidRPr="00270A01" w:rsidRDefault="00957CD8" w:rsidP="00957CD8">
      <w:pPr>
        <w:shd w:val="clear" w:color="auto" w:fill="FFFFFF"/>
        <w:ind w:right="38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При определении меры риска на основе пессимистической оценки результатов используется формула максимально возмож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ного негативного отклонения — «три сигмы».</w:t>
      </w:r>
    </w:p>
    <w:p w:rsidR="00B04700" w:rsidRDefault="00957CD8" w:rsidP="00957CD8">
      <w:r w:rsidRPr="005F57B0">
        <w:rPr>
          <w:rFonts w:cs="Times New Roman"/>
          <w:noProof/>
          <w:sz w:val="24"/>
          <w:szCs w:val="24"/>
        </w:rPr>
        <w:drawing>
          <wp:inline distT="0" distB="0" distL="0" distR="0">
            <wp:extent cx="2819400" cy="3905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047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7F4C6A"/>
    <w:multiLevelType w:val="hybridMultilevel"/>
    <w:tmpl w:val="A15E0F82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E8C"/>
    <w:rsid w:val="000C60A6"/>
    <w:rsid w:val="00957CD8"/>
    <w:rsid w:val="00966E8C"/>
    <w:rsid w:val="00B04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2C13C2-2A0F-494B-8B72-A4FB91FAB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C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612</Words>
  <Characters>3494</Characters>
  <Application>Microsoft Office Word</Application>
  <DocSecurity>0</DocSecurity>
  <Lines>29</Lines>
  <Paragraphs>8</Paragraphs>
  <ScaleCrop>false</ScaleCrop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2020-12-23T18:10:00Z</dcterms:created>
  <dcterms:modified xsi:type="dcterms:W3CDTF">2020-12-23T18:12:00Z</dcterms:modified>
</cp:coreProperties>
</file>